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31C" w:rsidRPr="0087431C" w:rsidRDefault="0087431C" w:rsidP="0087431C">
      <w:pPr>
        <w:rPr>
          <w:b/>
          <w:bCs/>
          <w:i/>
        </w:rPr>
      </w:pPr>
      <w:r w:rsidRPr="0087431C">
        <w:rPr>
          <w:b/>
          <w:bCs/>
          <w:i/>
        </w:rPr>
        <mc:AlternateContent>
          <mc:Choice Requires="wps">
            <w:drawing>
              <wp:anchor distT="0" distB="0" distL="114300" distR="114300" simplePos="0" relativeHeight="251659264" behindDoc="0" locked="0" layoutInCell="1" allowOverlap="1">
                <wp:simplePos x="0" y="0"/>
                <wp:positionH relativeFrom="column">
                  <wp:posOffset>3347720</wp:posOffset>
                </wp:positionH>
                <wp:positionV relativeFrom="paragraph">
                  <wp:posOffset>85725</wp:posOffset>
                </wp:positionV>
                <wp:extent cx="2382520" cy="1560830"/>
                <wp:effectExtent l="4445" t="0" r="381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2520" cy="1560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31C" w:rsidRPr="00307C84" w:rsidRDefault="0087431C" w:rsidP="0087431C">
                            <w:pPr>
                              <w:pStyle w:val="Header"/>
                              <w:ind w:firstLine="1312"/>
                              <w:rPr>
                                <w:szCs w:val="30"/>
                                <w:lang w:bidi="fa-IR"/>
                              </w:rPr>
                            </w:pPr>
                            <w:r w:rsidRPr="00307C84">
                              <w:rPr>
                                <w:szCs w:val="26"/>
                              </w:rPr>
                              <w:t xml:space="preserve">    </w:t>
                            </w:r>
                            <w:r w:rsidRPr="00307C84">
                              <w:rPr>
                                <w:noProof/>
                                <w:szCs w:val="26"/>
                              </w:rPr>
                              <w:drawing>
                                <wp:inline distT="0" distB="0" distL="0" distR="0" wp14:anchorId="1D5846E9" wp14:editId="5EA51110">
                                  <wp:extent cx="539090" cy="882148"/>
                                  <wp:effectExtent l="19050" t="0" r="0" b="0"/>
                                  <wp:docPr id="4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l="18715" t="13698" r="72621" b="75662"/>
                                          <a:stretch>
                                            <a:fillRect/>
                                          </a:stretch>
                                        </pic:blipFill>
                                        <pic:spPr bwMode="auto">
                                          <a:xfrm>
                                            <a:off x="0" y="0"/>
                                            <a:ext cx="543196" cy="888867"/>
                                          </a:xfrm>
                                          <a:prstGeom prst="rect">
                                            <a:avLst/>
                                          </a:prstGeom>
                                          <a:noFill/>
                                          <a:ln w="9525">
                                            <a:noFill/>
                                            <a:miter lim="800000"/>
                                            <a:headEnd/>
                                            <a:tailEnd/>
                                          </a:ln>
                                        </pic:spPr>
                                      </pic:pic>
                                    </a:graphicData>
                                  </a:graphic>
                                </wp:inline>
                              </w:drawing>
                            </w:r>
                          </w:p>
                          <w:p w:rsidR="0087431C" w:rsidRPr="00985AA4" w:rsidRDefault="0087431C" w:rsidP="0087431C">
                            <w:pPr>
                              <w:spacing w:after="100" w:line="240" w:lineRule="auto"/>
                              <w:jc w:val="center"/>
                              <w:rPr>
                                <w:rFonts w:cs="Times New Roman"/>
                                <w:b/>
                                <w:bCs/>
                                <w:sz w:val="16"/>
                                <w:szCs w:val="16"/>
                              </w:rPr>
                            </w:pPr>
                            <w:r w:rsidRPr="00985AA4">
                              <w:rPr>
                                <w:rFonts w:cs="Lotus"/>
                                <w:b/>
                                <w:bCs/>
                                <w:sz w:val="16"/>
                                <w:szCs w:val="16"/>
                              </w:rPr>
                              <w:t>Islamic Azad University-</w:t>
                            </w:r>
                            <w:proofErr w:type="spellStart"/>
                            <w:r w:rsidRPr="00985AA4">
                              <w:rPr>
                                <w:rFonts w:cs="Lotus"/>
                                <w:b/>
                                <w:bCs/>
                                <w:sz w:val="16"/>
                                <w:szCs w:val="16"/>
                              </w:rPr>
                              <w:t>Ahar</w:t>
                            </w:r>
                            <w:proofErr w:type="spellEnd"/>
                            <w:r w:rsidRPr="00985AA4">
                              <w:rPr>
                                <w:rFonts w:cs="Lotus"/>
                                <w:b/>
                                <w:bCs/>
                                <w:sz w:val="16"/>
                                <w:szCs w:val="16"/>
                              </w:rPr>
                              <w:t xml:space="preserve"> Branch     </w:t>
                            </w:r>
                          </w:p>
                          <w:p w:rsidR="0087431C" w:rsidRPr="00985AA4" w:rsidRDefault="0087431C" w:rsidP="0087431C">
                            <w:pPr>
                              <w:spacing w:after="100" w:line="240" w:lineRule="auto"/>
                              <w:jc w:val="center"/>
                              <w:rPr>
                                <w:rFonts w:cs="Times New Roman"/>
                                <w:b/>
                                <w:bCs/>
                                <w:sz w:val="16"/>
                                <w:szCs w:val="16"/>
                              </w:rPr>
                            </w:pPr>
                            <w:r w:rsidRPr="00985AA4">
                              <w:rPr>
                                <w:rFonts w:cs="Times New Roman"/>
                                <w:b/>
                                <w:bCs/>
                                <w:sz w:val="16"/>
                                <w:szCs w:val="16"/>
                              </w:rPr>
                              <w:t>Geographic Space</w:t>
                            </w:r>
                          </w:p>
                          <w:p w:rsidR="0087431C" w:rsidRPr="00985AA4" w:rsidRDefault="0087431C" w:rsidP="0087431C">
                            <w:pPr>
                              <w:spacing w:after="100" w:line="240" w:lineRule="auto"/>
                              <w:jc w:val="center"/>
                              <w:rPr>
                                <w:sz w:val="16"/>
                                <w:szCs w:val="16"/>
                              </w:rPr>
                            </w:pPr>
                            <w:r w:rsidRPr="00985AA4">
                              <w:rPr>
                                <w:rFonts w:cs="Times New Roman"/>
                                <w:b/>
                                <w:bCs/>
                                <w:sz w:val="16"/>
                                <w:szCs w:val="16"/>
                              </w:rPr>
                              <w:t>An Approved Scientific, Research-based Quarterly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3.6pt;margin-top:6.75pt;width:187.6pt;height:1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" stroked="f">
                <v:textbox>
                  <w:txbxContent>
                    <w:p w:rsidR="0087431C" w:rsidRPr="00307C84" w:rsidRDefault="0087431C" w:rsidP="0087431C">
                      <w:pPr>
                        <w:pStyle w:val="Header"/>
                        <w:ind w:firstLine="1312"/>
                        <w:rPr>
                          <w:szCs w:val="30"/>
                          <w:lang w:bidi="fa-IR"/>
                        </w:rPr>
                      </w:pPr>
                      <w:r w:rsidRPr="00307C84">
                        <w:rPr>
                          <w:szCs w:val="26"/>
                        </w:rPr>
                        <w:t xml:space="preserve">    </w:t>
                      </w:r>
                      <w:r w:rsidRPr="00307C84">
                        <w:rPr>
                          <w:noProof/>
                          <w:szCs w:val="26"/>
                        </w:rPr>
                        <w:drawing>
                          <wp:inline distT="0" distB="0" distL="0" distR="0" wp14:anchorId="1D5846E9" wp14:editId="5EA51110">
                            <wp:extent cx="539090" cy="882148"/>
                            <wp:effectExtent l="19050" t="0" r="0" b="0"/>
                            <wp:docPr id="4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l="18715" t="13698" r="72621" b="75662"/>
                                    <a:stretch>
                                      <a:fillRect/>
                                    </a:stretch>
                                  </pic:blipFill>
                                  <pic:spPr bwMode="auto">
                                    <a:xfrm>
                                      <a:off x="0" y="0"/>
                                      <a:ext cx="543196" cy="888867"/>
                                    </a:xfrm>
                                    <a:prstGeom prst="rect">
                                      <a:avLst/>
                                    </a:prstGeom>
                                    <a:noFill/>
                                    <a:ln w="9525">
                                      <a:noFill/>
                                      <a:miter lim="800000"/>
                                      <a:headEnd/>
                                      <a:tailEnd/>
                                    </a:ln>
                                  </pic:spPr>
                                </pic:pic>
                              </a:graphicData>
                            </a:graphic>
                          </wp:inline>
                        </w:drawing>
                      </w:r>
                    </w:p>
                    <w:p w:rsidR="0087431C" w:rsidRPr="00985AA4" w:rsidRDefault="0087431C" w:rsidP="0087431C">
                      <w:pPr>
                        <w:spacing w:after="100" w:line="240" w:lineRule="auto"/>
                        <w:jc w:val="center"/>
                        <w:rPr>
                          <w:rFonts w:cs="Times New Roman"/>
                          <w:b/>
                          <w:bCs/>
                          <w:sz w:val="16"/>
                          <w:szCs w:val="16"/>
                        </w:rPr>
                      </w:pPr>
                      <w:r w:rsidRPr="00985AA4">
                        <w:rPr>
                          <w:rFonts w:cs="Lotus"/>
                          <w:b/>
                          <w:bCs/>
                          <w:sz w:val="16"/>
                          <w:szCs w:val="16"/>
                        </w:rPr>
                        <w:t>Islamic Azad University-</w:t>
                      </w:r>
                      <w:proofErr w:type="spellStart"/>
                      <w:r w:rsidRPr="00985AA4">
                        <w:rPr>
                          <w:rFonts w:cs="Lotus"/>
                          <w:b/>
                          <w:bCs/>
                          <w:sz w:val="16"/>
                          <w:szCs w:val="16"/>
                        </w:rPr>
                        <w:t>Ahar</w:t>
                      </w:r>
                      <w:proofErr w:type="spellEnd"/>
                      <w:r w:rsidRPr="00985AA4">
                        <w:rPr>
                          <w:rFonts w:cs="Lotus"/>
                          <w:b/>
                          <w:bCs/>
                          <w:sz w:val="16"/>
                          <w:szCs w:val="16"/>
                        </w:rPr>
                        <w:t xml:space="preserve"> Branch     </w:t>
                      </w:r>
                    </w:p>
                    <w:p w:rsidR="0087431C" w:rsidRPr="00985AA4" w:rsidRDefault="0087431C" w:rsidP="0087431C">
                      <w:pPr>
                        <w:spacing w:after="100" w:line="240" w:lineRule="auto"/>
                        <w:jc w:val="center"/>
                        <w:rPr>
                          <w:rFonts w:cs="Times New Roman"/>
                          <w:b/>
                          <w:bCs/>
                          <w:sz w:val="16"/>
                          <w:szCs w:val="16"/>
                        </w:rPr>
                      </w:pPr>
                      <w:r w:rsidRPr="00985AA4">
                        <w:rPr>
                          <w:rFonts w:cs="Times New Roman"/>
                          <w:b/>
                          <w:bCs/>
                          <w:sz w:val="16"/>
                          <w:szCs w:val="16"/>
                        </w:rPr>
                        <w:t>Geographic Space</w:t>
                      </w:r>
                    </w:p>
                    <w:p w:rsidR="0087431C" w:rsidRPr="00985AA4" w:rsidRDefault="0087431C" w:rsidP="0087431C">
                      <w:pPr>
                        <w:spacing w:after="100" w:line="240" w:lineRule="auto"/>
                        <w:jc w:val="center"/>
                        <w:rPr>
                          <w:sz w:val="16"/>
                          <w:szCs w:val="16"/>
                        </w:rPr>
                      </w:pPr>
                      <w:r w:rsidRPr="00985AA4">
                        <w:rPr>
                          <w:rFonts w:cs="Times New Roman"/>
                          <w:b/>
                          <w:bCs/>
                          <w:sz w:val="16"/>
                          <w:szCs w:val="16"/>
                        </w:rPr>
                        <w:t>An Approved Scientific, Research-based Quarterly</w:t>
                      </w:r>
                    </w:p>
                  </w:txbxContent>
                </v:textbox>
              </v:shape>
            </w:pict>
          </mc:Fallback>
        </mc:AlternateContent>
      </w:r>
    </w:p>
    <w:p w:rsidR="0087431C" w:rsidRPr="0087431C" w:rsidRDefault="0087431C" w:rsidP="0087431C">
      <w:pPr>
        <w:rPr>
          <w:b/>
          <w:bCs/>
          <w:i/>
        </w:rPr>
      </w:pPr>
    </w:p>
    <w:p w:rsidR="0087431C" w:rsidRPr="0087431C" w:rsidRDefault="0087431C" w:rsidP="0087431C">
      <w:pPr>
        <w:rPr>
          <w:b/>
          <w:bCs/>
          <w:i/>
        </w:rPr>
      </w:pPr>
    </w:p>
    <w:p w:rsidR="0087431C" w:rsidRPr="0087431C" w:rsidRDefault="0087431C" w:rsidP="0087431C">
      <w:pPr>
        <w:rPr>
          <w:b/>
          <w:bCs/>
          <w:i/>
        </w:rPr>
      </w:pPr>
    </w:p>
    <w:p w:rsidR="0087431C" w:rsidRPr="0087431C" w:rsidRDefault="0087431C" w:rsidP="0087431C">
      <w:pPr>
        <w:rPr>
          <w:b/>
          <w:bCs/>
          <w:i/>
        </w:rPr>
      </w:pPr>
    </w:p>
    <w:p w:rsidR="0087431C" w:rsidRPr="0087431C" w:rsidRDefault="0087431C" w:rsidP="0087431C">
      <w:pPr>
        <w:jc w:val="right"/>
        <w:rPr>
          <w:b/>
          <w:bCs/>
          <w:i/>
        </w:rPr>
      </w:pPr>
    </w:p>
    <w:p w:rsidR="0087431C" w:rsidRPr="0087431C" w:rsidRDefault="0087431C" w:rsidP="0087431C">
      <w:pPr>
        <w:jc w:val="right"/>
        <w:rPr>
          <w:i/>
          <w:vertAlign w:val="superscript"/>
        </w:rPr>
      </w:pPr>
      <w:r w:rsidRPr="0087431C">
        <w:rPr>
          <w:b/>
          <w:bCs/>
          <w:i/>
          <w:iCs/>
        </w:rPr>
        <w:t xml:space="preserve">Mohsen </w:t>
      </w:r>
      <w:proofErr w:type="spellStart"/>
      <w:r w:rsidRPr="0087431C">
        <w:rPr>
          <w:b/>
          <w:bCs/>
          <w:i/>
          <w:iCs/>
        </w:rPr>
        <w:t>Shaterian</w:t>
      </w:r>
      <w:proofErr w:type="spellEnd"/>
      <w:r w:rsidRPr="0087431C">
        <w:rPr>
          <w:b/>
          <w:bCs/>
          <w:i/>
          <w:iCs/>
        </w:rPr>
        <w:t xml:space="preserve"> </w:t>
      </w:r>
      <w:r w:rsidRPr="0087431C">
        <w:rPr>
          <w:b/>
          <w:bCs/>
          <w:i/>
          <w:vertAlign w:val="superscript"/>
        </w:rPr>
        <w:footnoteReference w:id="1"/>
      </w:r>
    </w:p>
    <w:p w:rsidR="0087431C" w:rsidRPr="0087431C" w:rsidRDefault="0087431C" w:rsidP="0087431C">
      <w:pPr>
        <w:jc w:val="right"/>
        <w:rPr>
          <w:b/>
          <w:bCs/>
          <w:i/>
          <w:iCs/>
          <w:rtl/>
          <w:lang w:bidi="fa-IR"/>
        </w:rPr>
      </w:pPr>
      <w:proofErr w:type="spellStart"/>
      <w:r w:rsidRPr="0087431C">
        <w:rPr>
          <w:b/>
          <w:bCs/>
          <w:i/>
          <w:iCs/>
        </w:rPr>
        <w:t>Mahmood</w:t>
      </w:r>
      <w:proofErr w:type="spellEnd"/>
      <w:r w:rsidRPr="0087431C">
        <w:rPr>
          <w:b/>
          <w:bCs/>
          <w:i/>
          <w:iCs/>
        </w:rPr>
        <w:t xml:space="preserve"> </w:t>
      </w:r>
      <w:proofErr w:type="spellStart"/>
      <w:r w:rsidRPr="0087431C">
        <w:rPr>
          <w:b/>
          <w:bCs/>
          <w:i/>
          <w:iCs/>
        </w:rPr>
        <w:t>Ganjipour</w:t>
      </w:r>
      <w:proofErr w:type="spellEnd"/>
      <w:r w:rsidRPr="0087431C">
        <w:rPr>
          <w:b/>
          <w:bCs/>
          <w:i/>
          <w:iCs/>
          <w:vertAlign w:val="superscript"/>
        </w:rPr>
        <w:t xml:space="preserve"> </w:t>
      </w:r>
      <w:r w:rsidRPr="0087431C">
        <w:rPr>
          <w:b/>
          <w:bCs/>
          <w:i/>
          <w:vertAlign w:val="superscript"/>
        </w:rPr>
        <w:footnoteReference w:id="2"/>
      </w:r>
    </w:p>
    <w:p w:rsidR="0087431C" w:rsidRPr="0087431C" w:rsidRDefault="0087431C" w:rsidP="0087431C">
      <w:pPr>
        <w:jc w:val="right"/>
        <w:rPr>
          <w:b/>
          <w:bCs/>
          <w:i/>
        </w:rPr>
      </w:pPr>
      <w:r w:rsidRPr="0087431C">
        <w:rPr>
          <w:b/>
          <w:bCs/>
          <w:i/>
        </w:rPr>
        <w:t xml:space="preserve">Amir </w:t>
      </w:r>
      <w:proofErr w:type="spellStart"/>
      <w:r w:rsidRPr="0087431C">
        <w:rPr>
          <w:b/>
          <w:bCs/>
          <w:i/>
        </w:rPr>
        <w:t>Oshnui</w:t>
      </w:r>
      <w:proofErr w:type="spellEnd"/>
      <w:r w:rsidRPr="0087431C">
        <w:rPr>
          <w:b/>
          <w:bCs/>
          <w:i/>
        </w:rPr>
        <w:t xml:space="preserve"> </w:t>
      </w:r>
      <w:r w:rsidRPr="0087431C">
        <w:rPr>
          <w:b/>
          <w:bCs/>
          <w:i/>
          <w:vertAlign w:val="superscript"/>
        </w:rPr>
        <w:footnoteReference w:id="3"/>
      </w:r>
      <w:r w:rsidRPr="0087431C">
        <w:rPr>
          <w:b/>
          <w:bCs/>
          <w:i/>
          <w:vertAlign w:val="superscript"/>
        </w:rPr>
        <w:t xml:space="preserve"> </w:t>
      </w:r>
    </w:p>
    <w:p w:rsidR="0087431C" w:rsidRPr="0087431C" w:rsidRDefault="0087431C" w:rsidP="0087431C">
      <w:pPr>
        <w:rPr>
          <w:b/>
          <w:bCs/>
        </w:rPr>
      </w:pPr>
    </w:p>
    <w:p w:rsidR="0087431C" w:rsidRPr="0087431C" w:rsidRDefault="0087431C" w:rsidP="0087431C">
      <w:pPr>
        <w:jc w:val="center"/>
        <w:rPr>
          <w:b/>
          <w:bCs/>
        </w:rPr>
      </w:pPr>
      <w:bookmarkStart w:id="0" w:name="_GoBack"/>
    </w:p>
    <w:p w:rsidR="0087431C" w:rsidRPr="0087431C" w:rsidRDefault="0087431C" w:rsidP="0087431C">
      <w:pPr>
        <w:jc w:val="center"/>
        <w:rPr>
          <w:b/>
          <w:bCs/>
        </w:rPr>
      </w:pPr>
      <w:r w:rsidRPr="0087431C">
        <w:rPr>
          <w:b/>
          <w:bCs/>
        </w:rPr>
        <w:t xml:space="preserve">The role of environmental understanding in the attitude of </w:t>
      </w:r>
      <w:proofErr w:type="spellStart"/>
      <w:r w:rsidRPr="0087431C">
        <w:rPr>
          <w:b/>
          <w:bCs/>
        </w:rPr>
        <w:t>Shahreza’s</w:t>
      </w:r>
      <w:proofErr w:type="spellEnd"/>
      <w:r w:rsidRPr="0087431C">
        <w:rPr>
          <w:b/>
          <w:bCs/>
        </w:rPr>
        <w:t xml:space="preserve"> residents in relation with </w:t>
      </w:r>
      <w:proofErr w:type="spellStart"/>
      <w:r w:rsidRPr="0087431C">
        <w:rPr>
          <w:b/>
          <w:bCs/>
        </w:rPr>
        <w:t>Qashqaui’s</w:t>
      </w:r>
      <w:proofErr w:type="spellEnd"/>
      <w:r w:rsidRPr="0087431C">
        <w:rPr>
          <w:b/>
          <w:bCs/>
        </w:rPr>
        <w:t xml:space="preserve"> residents of the city</w:t>
      </w:r>
    </w:p>
    <w:p w:rsidR="0087431C" w:rsidRPr="0087431C" w:rsidRDefault="0087431C" w:rsidP="0087431C">
      <w:pPr>
        <w:jc w:val="center"/>
        <w:rPr>
          <w:b/>
          <w:bCs/>
        </w:rPr>
      </w:pPr>
    </w:p>
    <w:p w:rsidR="0087431C" w:rsidRPr="0087431C" w:rsidRDefault="0087431C" w:rsidP="0087431C">
      <w:pPr>
        <w:jc w:val="center"/>
        <w:rPr>
          <w:b/>
          <w:bCs/>
        </w:rPr>
      </w:pPr>
      <w:r w:rsidRPr="0087431C">
        <w:rPr>
          <w:iCs/>
        </w:rPr>
        <w:t>Date received: 4 November 2011</w:t>
      </w:r>
      <w:r w:rsidRPr="0087431C">
        <w:rPr>
          <w:iCs/>
        </w:rPr>
        <w:tab/>
        <w:t>Date accepted: 13 October 2011</w:t>
      </w:r>
    </w:p>
    <w:bookmarkEnd w:id="0"/>
    <w:p w:rsidR="0087431C" w:rsidRPr="0087431C" w:rsidRDefault="0087431C" w:rsidP="0087431C">
      <w:pPr>
        <w:rPr>
          <w:b/>
          <w:bCs/>
        </w:rPr>
      </w:pPr>
    </w:p>
    <w:p w:rsidR="0087431C" w:rsidRPr="0087431C" w:rsidRDefault="0087431C" w:rsidP="0087431C">
      <w:pPr>
        <w:rPr>
          <w:b/>
          <w:bCs/>
        </w:rPr>
      </w:pPr>
    </w:p>
    <w:p w:rsidR="0087431C" w:rsidRPr="0087431C" w:rsidRDefault="0087431C" w:rsidP="0087431C">
      <w:pPr>
        <w:rPr>
          <w:b/>
          <w:bCs/>
        </w:rPr>
      </w:pPr>
      <w:r w:rsidRPr="0087431C">
        <w:rPr>
          <w:b/>
          <w:bCs/>
        </w:rPr>
        <w:t>Abstract</w:t>
      </w:r>
    </w:p>
    <w:p w:rsidR="0087431C" w:rsidRPr="0087431C" w:rsidRDefault="0087431C" w:rsidP="0087431C">
      <w:r w:rsidRPr="0087431C">
        <w:t xml:space="preserve">The surveys regarding behavior and attitude of people in urban areas indicate that all cities of the world have always faced a type of political, </w:t>
      </w:r>
      <w:proofErr w:type="spellStart"/>
      <w:r w:rsidRPr="0087431C">
        <w:t>economical</w:t>
      </w:r>
      <w:proofErr w:type="spellEnd"/>
      <w:r w:rsidRPr="0087431C">
        <w:t xml:space="preserve"> and cultural government and in the meantime they have been changed and sometimes they have maintained the existing attitude for a longtime. </w:t>
      </w:r>
      <w:proofErr w:type="spellStart"/>
      <w:r w:rsidRPr="0087431C">
        <w:t>Shaharreza</w:t>
      </w:r>
      <w:proofErr w:type="spellEnd"/>
      <w:r w:rsidRPr="0087431C">
        <w:t xml:space="preserve"> was not exceptional and after the Islamic revolution it has hosted two groups which included </w:t>
      </w:r>
      <w:proofErr w:type="spellStart"/>
      <w:r w:rsidRPr="0087431C">
        <w:t>Lors</w:t>
      </w:r>
      <w:proofErr w:type="spellEnd"/>
      <w:r w:rsidRPr="0087431C">
        <w:t xml:space="preserve"> of </w:t>
      </w:r>
      <w:proofErr w:type="spellStart"/>
      <w:r w:rsidRPr="0087431C">
        <w:t>Apadana</w:t>
      </w:r>
      <w:proofErr w:type="spellEnd"/>
      <w:r w:rsidRPr="0087431C">
        <w:t xml:space="preserve"> region and </w:t>
      </w:r>
      <w:proofErr w:type="spellStart"/>
      <w:r w:rsidRPr="0087431C">
        <w:t>Qashqais</w:t>
      </w:r>
      <w:proofErr w:type="spellEnd"/>
      <w:r w:rsidRPr="0087431C">
        <w:t xml:space="preserve"> of </w:t>
      </w:r>
      <w:proofErr w:type="spellStart"/>
      <w:r w:rsidRPr="0087431C">
        <w:t>Vardasht</w:t>
      </w:r>
      <w:proofErr w:type="spellEnd"/>
      <w:r w:rsidRPr="0087431C">
        <w:t xml:space="preserve"> region. By the settlement of these two groups in the city, the structure of its population has been changed and consequently the interference of three cultures in the city has made a unique behavioral geography which has created lots of social and </w:t>
      </w:r>
      <w:proofErr w:type="spellStart"/>
      <w:r w:rsidRPr="0087431C">
        <w:t>economical</w:t>
      </w:r>
      <w:proofErr w:type="spellEnd"/>
      <w:r w:rsidRPr="0087431C">
        <w:t xml:space="preserve"> problems. In this abstract, we would like to survey the role of environmental understanding of the attitude of residents of </w:t>
      </w:r>
      <w:proofErr w:type="spellStart"/>
      <w:r w:rsidRPr="0087431C">
        <w:t>Shahrerza</w:t>
      </w:r>
      <w:proofErr w:type="spellEnd"/>
      <w:r w:rsidRPr="0087431C">
        <w:t xml:space="preserve"> with respect to </w:t>
      </w:r>
      <w:proofErr w:type="spellStart"/>
      <w:r w:rsidRPr="0087431C">
        <w:t>Qashquais</w:t>
      </w:r>
      <w:proofErr w:type="spellEnd"/>
      <w:r w:rsidRPr="0087431C">
        <w:t xml:space="preserve"> residents of the city. In this research </w:t>
      </w:r>
      <w:r w:rsidRPr="0087431C">
        <w:lastRenderedPageBreak/>
        <w:t xml:space="preserve">the cluster sampling is used and the Cochran formula for evaluating the sampling size was employed. The number of sampling sizes was defined to be 260 persons. </w:t>
      </w:r>
    </w:p>
    <w:p w:rsidR="0087431C" w:rsidRPr="0087431C" w:rsidRDefault="0087431C" w:rsidP="0087431C">
      <w:r w:rsidRPr="0087431C">
        <w:t xml:space="preserve">The data were analyzed and processed in SPSS by using Pearson, and also descriptive statistics. In this research, the effects of three social classes, network of social relationships and the rate of life satisfaction in forming attitude and its type were surveyed. The results of this study showed that social class, networks of social relations and life satisfaction in people with attitude is a positive correlation. Therefore, by improvement of social class, reinforcing the social relationships and increasing the rate of life satisfaction, their attitude with respect to non-native people can be corroborated. </w:t>
      </w:r>
    </w:p>
    <w:p w:rsidR="0087431C" w:rsidRPr="0087431C" w:rsidRDefault="0087431C" w:rsidP="0087431C"/>
    <w:p w:rsidR="0087431C" w:rsidRPr="0087431C" w:rsidRDefault="0087431C" w:rsidP="0087431C">
      <w:r w:rsidRPr="0087431C">
        <w:rPr>
          <w:b/>
          <w:bCs/>
        </w:rPr>
        <w:t>Keywords:</w:t>
      </w:r>
      <w:r w:rsidRPr="0087431C">
        <w:t xml:space="preserve"> Environmental understating, Attitude, Behavioral geography, </w:t>
      </w:r>
      <w:proofErr w:type="spellStart"/>
      <w:r w:rsidRPr="0087431C">
        <w:t>Qashqaui</w:t>
      </w:r>
      <w:proofErr w:type="spellEnd"/>
      <w:r w:rsidRPr="0087431C">
        <w:t xml:space="preserve">, </w:t>
      </w:r>
      <w:proofErr w:type="spellStart"/>
      <w:r w:rsidRPr="0087431C">
        <w:t>Shahrreza</w:t>
      </w:r>
      <w:proofErr w:type="spellEnd"/>
      <w:r w:rsidRPr="0087431C">
        <w:t>.</w:t>
      </w:r>
    </w:p>
    <w:p w:rsidR="004F4D66" w:rsidRDefault="004F4D66"/>
    <w:sectPr w:rsidR="004F4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7BC" w:rsidRDefault="00DA37BC" w:rsidP="0087431C">
      <w:pPr>
        <w:spacing w:after="0" w:line="240" w:lineRule="auto"/>
      </w:pPr>
      <w:r>
        <w:separator/>
      </w:r>
    </w:p>
  </w:endnote>
  <w:endnote w:type="continuationSeparator" w:id="0">
    <w:p w:rsidR="00DA37BC" w:rsidRDefault="00DA37BC" w:rsidP="00874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7BC" w:rsidRDefault="00DA37BC" w:rsidP="0087431C">
      <w:pPr>
        <w:spacing w:after="0" w:line="240" w:lineRule="auto"/>
      </w:pPr>
      <w:r>
        <w:separator/>
      </w:r>
    </w:p>
  </w:footnote>
  <w:footnote w:type="continuationSeparator" w:id="0">
    <w:p w:rsidR="00DA37BC" w:rsidRDefault="00DA37BC" w:rsidP="0087431C">
      <w:pPr>
        <w:spacing w:after="0" w:line="240" w:lineRule="auto"/>
      </w:pPr>
      <w:r>
        <w:continuationSeparator/>
      </w:r>
    </w:p>
  </w:footnote>
  <w:footnote w:id="1">
    <w:p w:rsidR="0087431C" w:rsidRPr="003B6518" w:rsidRDefault="0087431C" w:rsidP="0087431C">
      <w:pPr>
        <w:spacing w:after="0" w:line="240" w:lineRule="auto"/>
        <w:jc w:val="both"/>
        <w:rPr>
          <w:rFonts w:cs="Times New Roman"/>
          <w:sz w:val="20"/>
          <w:szCs w:val="20"/>
        </w:rPr>
      </w:pPr>
      <w:r w:rsidRPr="003B6518">
        <w:rPr>
          <w:rFonts w:cs="Times New Roman"/>
          <w:sz w:val="20"/>
          <w:szCs w:val="20"/>
        </w:rPr>
        <w:footnoteRef/>
      </w:r>
      <w:r w:rsidRPr="003B6518">
        <w:rPr>
          <w:rFonts w:cs="Times New Roman"/>
          <w:sz w:val="20"/>
          <w:szCs w:val="20"/>
        </w:rPr>
        <w:t xml:space="preserve">- </w:t>
      </w:r>
      <w:r w:rsidRPr="000D6560">
        <w:rPr>
          <w:rFonts w:cs="Times New Roman"/>
          <w:sz w:val="20"/>
          <w:szCs w:val="20"/>
        </w:rPr>
        <w:t xml:space="preserve">Assistant Professor, Sociology Department, </w:t>
      </w:r>
      <w:proofErr w:type="spellStart"/>
      <w:r w:rsidRPr="000D6560">
        <w:rPr>
          <w:rFonts w:cs="Times New Roman"/>
          <w:sz w:val="20"/>
          <w:szCs w:val="20"/>
        </w:rPr>
        <w:t>Kashan</w:t>
      </w:r>
      <w:proofErr w:type="spellEnd"/>
      <w:r w:rsidRPr="000D6560">
        <w:rPr>
          <w:rFonts w:cs="Times New Roman"/>
          <w:sz w:val="20"/>
          <w:szCs w:val="20"/>
        </w:rPr>
        <w:t xml:space="preserve"> University</w:t>
      </w:r>
      <w:r>
        <w:rPr>
          <w:rFonts w:cs="Times New Roman"/>
          <w:sz w:val="20"/>
          <w:szCs w:val="20"/>
        </w:rPr>
        <w:t>.</w:t>
      </w:r>
    </w:p>
  </w:footnote>
  <w:footnote w:id="2">
    <w:p w:rsidR="0087431C" w:rsidRPr="003B6518" w:rsidRDefault="0087431C" w:rsidP="0087431C">
      <w:pPr>
        <w:spacing w:after="0" w:line="240" w:lineRule="auto"/>
        <w:jc w:val="both"/>
        <w:rPr>
          <w:rFonts w:cs="Times New Roman"/>
          <w:sz w:val="20"/>
          <w:szCs w:val="20"/>
        </w:rPr>
      </w:pPr>
      <w:r w:rsidRPr="003B6518">
        <w:rPr>
          <w:rFonts w:cs="Times New Roman"/>
          <w:sz w:val="20"/>
          <w:szCs w:val="20"/>
        </w:rPr>
        <w:footnoteRef/>
      </w:r>
      <w:r w:rsidRPr="003B6518">
        <w:rPr>
          <w:rFonts w:cs="Times New Roman"/>
          <w:sz w:val="20"/>
          <w:szCs w:val="20"/>
        </w:rPr>
        <w:t xml:space="preserve">- </w:t>
      </w:r>
      <w:r w:rsidRPr="000D6560">
        <w:rPr>
          <w:rFonts w:cs="Times New Roman"/>
          <w:sz w:val="20"/>
          <w:szCs w:val="20"/>
        </w:rPr>
        <w:t>M.A. in Geography and Rural Planning</w:t>
      </w:r>
      <w:r>
        <w:rPr>
          <w:rFonts w:cs="Times New Roman"/>
          <w:sz w:val="20"/>
          <w:szCs w:val="20"/>
        </w:rPr>
        <w:t>.</w:t>
      </w:r>
    </w:p>
  </w:footnote>
  <w:footnote w:id="3">
    <w:p w:rsidR="0087431C" w:rsidRPr="001522D6" w:rsidRDefault="0087431C" w:rsidP="0087431C">
      <w:pPr>
        <w:spacing w:after="0" w:line="240" w:lineRule="auto"/>
        <w:jc w:val="both"/>
        <w:rPr>
          <w:rFonts w:cs="Times New Roman"/>
          <w:sz w:val="20"/>
          <w:szCs w:val="20"/>
        </w:rPr>
      </w:pPr>
      <w:r w:rsidRPr="003B6518">
        <w:rPr>
          <w:rFonts w:cs="Times New Roman"/>
          <w:sz w:val="20"/>
          <w:szCs w:val="20"/>
        </w:rPr>
        <w:footnoteRef/>
      </w:r>
      <w:r w:rsidRPr="003B6518">
        <w:rPr>
          <w:rFonts w:cs="Times New Roman"/>
          <w:sz w:val="20"/>
          <w:szCs w:val="20"/>
        </w:rPr>
        <w:t xml:space="preserve">- </w:t>
      </w:r>
      <w:r>
        <w:rPr>
          <w:rFonts w:cs="Times New Roman"/>
          <w:sz w:val="20"/>
          <w:szCs w:val="20"/>
        </w:rPr>
        <w:t>M.A</w:t>
      </w:r>
      <w:r w:rsidRPr="001522D6">
        <w:rPr>
          <w:rFonts w:cs="Times New Roman"/>
          <w:sz w:val="20"/>
          <w:szCs w:val="20"/>
        </w:rPr>
        <w:t>. in Geographic and Urban Planning</w:t>
      </w:r>
      <w:r>
        <w:rPr>
          <w:rFonts w:cs="Times New Roman"/>
          <w:sz w:val="20"/>
          <w:szCs w:val="20"/>
        </w:rPr>
        <w:t>.</w:t>
      </w:r>
    </w:p>
    <w:p w:rsidR="0087431C" w:rsidRPr="003B6518" w:rsidRDefault="0087431C" w:rsidP="0087431C">
      <w:pPr>
        <w:spacing w:after="0" w:line="240" w:lineRule="auto"/>
        <w:jc w:val="both"/>
        <w:rPr>
          <w:rFonts w:cs="Times New Roman"/>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8E5"/>
    <w:rsid w:val="004F4D66"/>
    <w:rsid w:val="006938E5"/>
    <w:rsid w:val="0087431C"/>
    <w:rsid w:val="00DA37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43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431C"/>
  </w:style>
  <w:style w:type="paragraph" w:styleId="BalloonText">
    <w:name w:val="Balloon Text"/>
    <w:basedOn w:val="Normal"/>
    <w:link w:val="BalloonTextChar"/>
    <w:uiPriority w:val="99"/>
    <w:semiHidden/>
    <w:unhideWhenUsed/>
    <w:rsid w:val="00874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3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43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431C"/>
  </w:style>
  <w:style w:type="paragraph" w:styleId="BalloonText">
    <w:name w:val="Balloon Text"/>
    <w:basedOn w:val="Normal"/>
    <w:link w:val="BalloonTextChar"/>
    <w:uiPriority w:val="99"/>
    <w:semiHidden/>
    <w:unhideWhenUsed/>
    <w:rsid w:val="00874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PUBLICATION OFFICE</dc:creator>
  <cp:keywords/>
  <dc:description/>
  <cp:lastModifiedBy>PUBLICATION OFFICE</cp:lastModifiedBy>
  <cp:revision>2</cp:revision>
  <dcterms:created xsi:type="dcterms:W3CDTF">2014-04-22T06:12:00Z</dcterms:created>
  <dcterms:modified xsi:type="dcterms:W3CDTF">2014-04-22T06:12:00Z</dcterms:modified>
</cp:coreProperties>
</file>